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C6" w:rsidRDefault="00D975C6" w:rsidP="00D975C6">
      <w:pPr>
        <w:pStyle w:val="2"/>
        <w:spacing w:line="540" w:lineRule="exact"/>
        <w:ind w:firstLineChars="0" w:firstLine="0"/>
        <w:rPr>
          <w:rFonts w:hAnsi="Microsoft YaHei UI" w:cs="Microsoft YaHei UI"/>
          <w:spacing w:val="27"/>
          <w:kern w:val="0"/>
          <w:szCs w:val="32"/>
          <w:shd w:val="clear" w:color="auto" w:fill="FFFFFF"/>
          <w:lang/>
        </w:rPr>
        <w:sectPr w:rsidR="00D975C6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Hlk91856065"/>
    </w:p>
    <w:p w:rsidR="00D975C6" w:rsidRDefault="00D975C6" w:rsidP="00D975C6">
      <w:pPr>
        <w:spacing w:line="540" w:lineRule="exact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国家级2023年度智能制造示范工厂（上海市）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3657"/>
        <w:gridCol w:w="3685"/>
      </w:tblGrid>
      <w:tr w:rsidR="00D975C6" w:rsidTr="00F21F1F">
        <w:tc>
          <w:tcPr>
            <w:tcW w:w="846" w:type="dxa"/>
            <w:vAlign w:val="center"/>
          </w:tcPr>
          <w:bookmarkEnd w:id="0"/>
          <w:p w:rsidR="00D975C6" w:rsidRDefault="00D975C6" w:rsidP="00F21F1F">
            <w:pPr>
              <w:spacing w:line="540" w:lineRule="exact"/>
              <w:jc w:val="center"/>
              <w:rPr>
                <w:rFonts w:ascii="楷体_GB2312" w:eastAsia="楷体_GB2312" w:hAnsi="黑体" w:hint="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黑体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3657" w:type="dxa"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楷体_GB2312" w:eastAsia="楷体_GB2312" w:hAnsi="黑体" w:hint="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黑体" w:hint="eastAsia"/>
                <w:b/>
                <w:bCs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3685" w:type="dxa"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楷体_GB2312" w:eastAsia="楷体_GB2312" w:hAnsi="黑体" w:hint="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黑体" w:hint="eastAsia"/>
                <w:b/>
                <w:bCs/>
                <w:kern w:val="0"/>
                <w:sz w:val="20"/>
                <w:szCs w:val="21"/>
              </w:rPr>
              <w:t>智能工厂名称</w:t>
            </w:r>
          </w:p>
        </w:tc>
      </w:tr>
      <w:tr w:rsidR="00D975C6" w:rsidTr="00F21F1F">
        <w:tc>
          <w:tcPr>
            <w:tcW w:w="846" w:type="dxa"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3657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上海氯碱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化工股份有限公司</w:t>
            </w:r>
          </w:p>
        </w:tc>
        <w:tc>
          <w:tcPr>
            <w:tcW w:w="3685" w:type="dxa"/>
            <w:vAlign w:val="center"/>
          </w:tcPr>
          <w:p w:rsidR="00D975C6" w:rsidRDefault="00D975C6" w:rsidP="00F21F1F">
            <w:pPr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  <w:t>上海氯碱化工智能制造示范工厂</w:t>
            </w:r>
          </w:p>
        </w:tc>
      </w:tr>
      <w:tr w:rsidR="00D975C6" w:rsidTr="00F21F1F">
        <w:tc>
          <w:tcPr>
            <w:tcW w:w="846" w:type="dxa"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3657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上海米其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林轮胎有限公司</w:t>
            </w:r>
          </w:p>
        </w:tc>
        <w:tc>
          <w:tcPr>
            <w:tcW w:w="3685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上海米其林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轮胎智能制造示范工厂</w:t>
            </w:r>
          </w:p>
        </w:tc>
      </w:tr>
      <w:tr w:rsidR="00D975C6" w:rsidTr="00F21F1F">
        <w:trPr>
          <w:trHeight w:val="721"/>
        </w:trPr>
        <w:tc>
          <w:tcPr>
            <w:tcW w:w="846" w:type="dxa"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657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安波福中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央电气（上海）有限公司</w:t>
            </w:r>
          </w:p>
        </w:tc>
        <w:tc>
          <w:tcPr>
            <w:tcW w:w="3685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安波福中央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电气（上海）车用连接器智能制造示范工厂</w:t>
            </w:r>
          </w:p>
        </w:tc>
      </w:tr>
      <w:tr w:rsidR="00D975C6" w:rsidTr="00F21F1F">
        <w:tc>
          <w:tcPr>
            <w:tcW w:w="846" w:type="dxa"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3657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上海电气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电站设备有限公司</w:t>
            </w:r>
          </w:p>
        </w:tc>
        <w:tc>
          <w:tcPr>
            <w:tcW w:w="3685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上海电气电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站设备智能制造示范工厂</w:t>
            </w:r>
          </w:p>
        </w:tc>
      </w:tr>
      <w:tr w:rsidR="00D975C6" w:rsidTr="00F21F1F">
        <w:tc>
          <w:tcPr>
            <w:tcW w:w="846" w:type="dxa"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3657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上海晶澳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太阳能科技有限公司</w:t>
            </w:r>
          </w:p>
        </w:tc>
        <w:tc>
          <w:tcPr>
            <w:tcW w:w="3685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晶澳光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伏组件智能制造示范工厂</w:t>
            </w:r>
          </w:p>
        </w:tc>
      </w:tr>
      <w:tr w:rsidR="00D975C6" w:rsidTr="00F21F1F">
        <w:tc>
          <w:tcPr>
            <w:tcW w:w="846" w:type="dxa"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3657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上海诺雅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克电气有限公司</w:t>
            </w:r>
          </w:p>
        </w:tc>
        <w:tc>
          <w:tcPr>
            <w:tcW w:w="3685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上海诺雅克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低压电器智能制造示范工厂</w:t>
            </w:r>
          </w:p>
        </w:tc>
      </w:tr>
      <w:tr w:rsidR="00D975C6" w:rsidTr="00F21F1F">
        <w:tc>
          <w:tcPr>
            <w:tcW w:w="846" w:type="dxa"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3657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上海三菱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电梯有限公司</w:t>
            </w:r>
          </w:p>
        </w:tc>
        <w:tc>
          <w:tcPr>
            <w:tcW w:w="3685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上海三菱电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梯智能制造示范工厂</w:t>
            </w:r>
          </w:p>
        </w:tc>
      </w:tr>
      <w:tr w:rsidR="00D975C6" w:rsidTr="00F21F1F">
        <w:tc>
          <w:tcPr>
            <w:tcW w:w="846" w:type="dxa"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3657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上海海尔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洗涤电器有限公司</w:t>
            </w:r>
          </w:p>
        </w:tc>
        <w:tc>
          <w:tcPr>
            <w:tcW w:w="3685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上海海尔洗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衣机智能制造示范工厂</w:t>
            </w:r>
          </w:p>
        </w:tc>
      </w:tr>
      <w:tr w:rsidR="00D975C6" w:rsidTr="00F21F1F">
        <w:tc>
          <w:tcPr>
            <w:tcW w:w="846" w:type="dxa"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3657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上海君实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生物工程有限公司</w:t>
            </w:r>
          </w:p>
        </w:tc>
        <w:tc>
          <w:tcPr>
            <w:tcW w:w="3685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上海君实生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物制药智能制造示范工厂</w:t>
            </w:r>
          </w:p>
        </w:tc>
      </w:tr>
      <w:tr w:rsidR="00D975C6" w:rsidTr="00F21F1F">
        <w:tc>
          <w:tcPr>
            <w:tcW w:w="846" w:type="dxa"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3657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上海紫丹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食品包装印刷有限公司</w:t>
            </w:r>
          </w:p>
        </w:tc>
        <w:tc>
          <w:tcPr>
            <w:tcW w:w="3685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紫丹食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品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包装印刷智能制造示范工厂</w:t>
            </w:r>
          </w:p>
        </w:tc>
      </w:tr>
      <w:tr w:rsidR="00D975C6" w:rsidTr="00F21F1F">
        <w:tc>
          <w:tcPr>
            <w:tcW w:w="846" w:type="dxa"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3657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上海外高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桥造船有限公司</w:t>
            </w:r>
          </w:p>
        </w:tc>
        <w:tc>
          <w:tcPr>
            <w:tcW w:w="3685" w:type="dxa"/>
            <w:vAlign w:val="center"/>
          </w:tcPr>
          <w:p w:rsidR="00D975C6" w:rsidRDefault="00D975C6" w:rsidP="00F21F1F">
            <w:pPr>
              <w:widowControl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上海外高桥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 xml:space="preserve">高附加值船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舶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智能制造示范工厂</w:t>
            </w:r>
          </w:p>
        </w:tc>
      </w:tr>
    </w:tbl>
    <w:p w:rsidR="00D975C6" w:rsidRDefault="00D975C6" w:rsidP="00D975C6">
      <w:pPr>
        <w:outlineLvl w:val="0"/>
        <w:rPr>
          <w:rFonts w:ascii="黑体" w:eastAsia="黑体" w:hAnsi="黑体" w:hint="eastAsia"/>
          <w:bCs/>
          <w:sz w:val="28"/>
          <w:szCs w:val="28"/>
        </w:rPr>
      </w:pPr>
    </w:p>
    <w:p w:rsidR="00D975C6" w:rsidRDefault="00D975C6" w:rsidP="00D975C6">
      <w:pPr>
        <w:pStyle w:val="2"/>
        <w:ind w:firstLine="640"/>
      </w:pPr>
    </w:p>
    <w:p w:rsidR="00D975C6" w:rsidRDefault="00D975C6" w:rsidP="00D975C6">
      <w:pPr>
        <w:spacing w:line="540" w:lineRule="exact"/>
        <w:jc w:val="center"/>
        <w:outlineLvl w:val="0"/>
        <w:rPr>
          <w:rFonts w:ascii="黑体" w:eastAsia="黑体" w:hAnsi="黑体" w:hint="eastAsia"/>
          <w:sz w:val="28"/>
          <w:szCs w:val="28"/>
        </w:rPr>
      </w:pPr>
    </w:p>
    <w:p w:rsidR="00D975C6" w:rsidRDefault="00D975C6" w:rsidP="00D975C6">
      <w:pPr>
        <w:spacing w:line="540" w:lineRule="exact"/>
        <w:jc w:val="center"/>
        <w:outlineLvl w:val="0"/>
        <w:rPr>
          <w:rFonts w:ascii="黑体" w:eastAsia="黑体" w:hAnsi="黑体" w:hint="eastAsia"/>
          <w:sz w:val="28"/>
          <w:szCs w:val="28"/>
        </w:rPr>
      </w:pPr>
    </w:p>
    <w:p w:rsidR="00D975C6" w:rsidRDefault="00D975C6" w:rsidP="00D975C6">
      <w:pPr>
        <w:spacing w:line="540" w:lineRule="exact"/>
        <w:jc w:val="center"/>
        <w:outlineLvl w:val="0"/>
        <w:rPr>
          <w:rFonts w:ascii="黑体" w:eastAsia="黑体" w:hAnsi="黑体" w:hint="eastAsia"/>
          <w:sz w:val="28"/>
          <w:szCs w:val="28"/>
        </w:rPr>
      </w:pPr>
    </w:p>
    <w:p w:rsidR="00D975C6" w:rsidRDefault="00D975C6" w:rsidP="00D975C6">
      <w:pPr>
        <w:spacing w:line="540" w:lineRule="exact"/>
        <w:jc w:val="center"/>
        <w:outlineLvl w:val="0"/>
        <w:rPr>
          <w:rFonts w:ascii="黑体" w:eastAsia="黑体" w:hAnsi="黑体" w:hint="eastAsia"/>
          <w:sz w:val="28"/>
          <w:szCs w:val="28"/>
        </w:rPr>
      </w:pPr>
    </w:p>
    <w:p w:rsidR="00D975C6" w:rsidRDefault="00D975C6" w:rsidP="00D975C6">
      <w:pPr>
        <w:spacing w:line="540" w:lineRule="exact"/>
        <w:jc w:val="center"/>
        <w:outlineLvl w:val="0"/>
        <w:rPr>
          <w:rFonts w:ascii="黑体" w:eastAsia="黑体" w:hAnsi="黑体"/>
          <w:sz w:val="28"/>
          <w:szCs w:val="28"/>
        </w:rPr>
      </w:pPr>
    </w:p>
    <w:p w:rsidR="00D975C6" w:rsidRDefault="00D975C6" w:rsidP="00D975C6">
      <w:pPr>
        <w:pStyle w:val="2"/>
        <w:ind w:firstLine="640"/>
      </w:pPr>
    </w:p>
    <w:p w:rsidR="00D975C6" w:rsidRDefault="00D975C6" w:rsidP="00D975C6">
      <w:pPr>
        <w:pStyle w:val="2"/>
        <w:ind w:firstLine="640"/>
      </w:pPr>
    </w:p>
    <w:p w:rsidR="00D975C6" w:rsidRDefault="00D975C6" w:rsidP="00D975C6">
      <w:pPr>
        <w:pStyle w:val="2"/>
        <w:ind w:firstLine="640"/>
      </w:pPr>
    </w:p>
    <w:p w:rsidR="00D975C6" w:rsidRDefault="00D975C6" w:rsidP="00D975C6">
      <w:pPr>
        <w:pStyle w:val="2"/>
        <w:ind w:firstLineChars="0" w:firstLine="0"/>
        <w:rPr>
          <w:rFonts w:ascii="黑体" w:eastAsia="黑体" w:hAnsi="黑体" w:hint="eastAsia"/>
          <w:sz w:val="28"/>
          <w:szCs w:val="28"/>
        </w:rPr>
      </w:pPr>
    </w:p>
    <w:p w:rsidR="00D975C6" w:rsidRDefault="00D975C6" w:rsidP="00D975C6">
      <w:pPr>
        <w:spacing w:line="540" w:lineRule="exact"/>
        <w:jc w:val="center"/>
        <w:outlineLvl w:val="0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国家级2023年度智能制造优秀场景（上海市）</w:t>
      </w:r>
    </w:p>
    <w:tbl>
      <w:tblPr>
        <w:tblW w:w="8938" w:type="dxa"/>
        <w:tblInd w:w="101" w:type="dxa"/>
        <w:tblLook w:val="0000"/>
      </w:tblPr>
      <w:tblGrid>
        <w:gridCol w:w="1076"/>
        <w:gridCol w:w="4522"/>
        <w:gridCol w:w="3340"/>
      </w:tblGrid>
      <w:tr w:rsidR="00D975C6" w:rsidTr="00F21F1F">
        <w:trPr>
          <w:trHeight w:val="287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楷体_GB2312" w:eastAsia="楷体_GB2312" w:hAnsi="黑体" w:hint="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黑体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楷体_GB2312" w:eastAsia="楷体_GB2312" w:hAnsi="黑体" w:hint="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黑体" w:hint="eastAsia"/>
                <w:b/>
                <w:bCs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楷体_GB2312" w:eastAsia="楷体_GB2312" w:hAnsi="黑体" w:hint="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黑体" w:hint="eastAsia"/>
                <w:b/>
                <w:bCs/>
                <w:kern w:val="0"/>
                <w:sz w:val="20"/>
                <w:szCs w:val="21"/>
              </w:rPr>
              <w:t>优秀场景名称</w:t>
            </w:r>
          </w:p>
        </w:tc>
      </w:tr>
      <w:tr w:rsidR="00D975C6" w:rsidTr="00F21F1F">
        <w:trPr>
          <w:trHeight w:val="287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华域三电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汽车空调有限公司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智能协同作业</w:t>
            </w:r>
          </w:p>
        </w:tc>
      </w:tr>
      <w:tr w:rsidR="00D975C6" w:rsidTr="00F21F1F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卡斯马汽车系统（上海）有限公司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能效平衡与优化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上海ABB工程有限公司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人机协同制造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上海保隆汽车科技股份有限公司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在线运行监测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质量精准追溯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产线柔性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配置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智能仓储</w:t>
            </w:r>
          </w:p>
        </w:tc>
      </w:tr>
      <w:tr w:rsidR="00D975C6" w:rsidTr="00F21F1F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上海电气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士比核电泵阀有限公司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智能在线检测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上海海拉电子有限公司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智能仓储</w:t>
            </w:r>
          </w:p>
        </w:tc>
      </w:tr>
      <w:tr w:rsidR="00D975C6" w:rsidTr="00F21F1F">
        <w:trPr>
          <w:trHeight w:val="5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上海航天电子通讯设备研究所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产品数字化研发与设计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工艺数字化设计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上海禾赛科技有限公司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产线柔性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配置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上海汇众汽车制造有限公司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先进过程控制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生产计划优化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上海嘉定延锋座椅系统有限公司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智能仓储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精准配送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智能在线检测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上海汽车变速器有限公司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数字孪生工厂建设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车间智能排产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精益生产管理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智能仓储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上海施耐德低压终端电器有限公司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精准配送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精益生产管理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上海易咖智车科技有限公司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智能在线检测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特斯拉（上海）有限公司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智能仓储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产品质量优化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供应商数字化管理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车间智能排产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迅达（中国）电梯有限公司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智能仓储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产线柔性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配置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产品远程运维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百事食品（中国）有限公司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智能在线检测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上海创元化妆品有限公司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产线柔性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配置</w:t>
            </w:r>
          </w:p>
        </w:tc>
      </w:tr>
      <w:tr w:rsidR="00D975C6" w:rsidTr="00F21F1F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上海太太乐福赐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食品有限公司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产线柔性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配置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达功（上海）电脑有限公司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先进过程控制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数字基础设施集成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上海美维科技有限公司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精准配送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质量精准追溯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上海天马微电子有限公司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资源动态配置</w:t>
            </w:r>
          </w:p>
        </w:tc>
      </w:tr>
      <w:tr w:rsidR="00D975C6" w:rsidTr="00F21F1F">
        <w:trPr>
          <w:trHeight w:val="5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设备故障诊断与预测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精益生产管理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22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上海鹰峰电子科技股份有限公司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先进过程控制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产品质量优化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lastRenderedPageBreak/>
              <w:t>23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台积电（中国）有限公司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设备运行优化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车间智能排产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产品质量优化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人机协同制造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上海无线电设备研究所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智能在线检测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25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中国航空无线电电子研究所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智能在线检测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智能仓储</w:t>
            </w:r>
          </w:p>
        </w:tc>
      </w:tr>
      <w:tr w:rsidR="00D975C6" w:rsidTr="00F21F1F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上海核工程研究设计院股份有限公司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产品数字化研发与设计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上海飞机客户服务有限公司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数据驱动服务</w:t>
            </w:r>
          </w:p>
        </w:tc>
      </w:tr>
      <w:tr w:rsidR="00D975C6" w:rsidTr="00F21F1F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化学华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谊装备科技（上海）有限公司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在线运行监测</w:t>
            </w:r>
          </w:p>
        </w:tc>
      </w:tr>
      <w:tr w:rsidR="00D975C6" w:rsidTr="00F21F1F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29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中国建材国际工程集团有限公司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虚拟试验与调试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30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上海铁路通信有限公司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可制造性设计</w:t>
            </w:r>
          </w:p>
        </w:tc>
      </w:tr>
      <w:tr w:rsidR="00D975C6" w:rsidTr="00F21F1F">
        <w:trPr>
          <w:trHeight w:val="5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31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中交疏浚技术装备国家工程研究中心有限公司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产品数字化研发与设计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虚拟试验与调试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32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上海烟草机械有限责任公司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产品远程运维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智能协同作业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33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上海烟草集团有限责任公司上海卷烟厂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产品质量优化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先进过程控制</w:t>
            </w:r>
          </w:p>
        </w:tc>
      </w:tr>
      <w:tr w:rsidR="00D975C6" w:rsidTr="00F21F1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C6" w:rsidRDefault="00D975C6" w:rsidP="00F21F1F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能耗数据监测</w:t>
            </w:r>
          </w:p>
        </w:tc>
      </w:tr>
    </w:tbl>
    <w:p w:rsidR="00D975C6" w:rsidRDefault="00D975C6" w:rsidP="00D975C6">
      <w:pPr>
        <w:pStyle w:val="2"/>
        <w:ind w:firstLineChars="0" w:firstLine="0"/>
      </w:pPr>
    </w:p>
    <w:p w:rsidR="00D975C6" w:rsidRDefault="00D975C6" w:rsidP="00D975C6">
      <w:pPr>
        <w:pStyle w:val="2"/>
        <w:ind w:firstLine="480"/>
        <w:rPr>
          <w:rFonts w:ascii="Times New Roman" w:hAnsi="Times New Roman"/>
          <w:sz w:val="24"/>
        </w:rPr>
      </w:pPr>
    </w:p>
    <w:p w:rsidR="00BB7962" w:rsidRDefault="00BB7962"/>
    <w:sectPr w:rsidR="00BB79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28E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000000" w:rsidRDefault="001628E6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975C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975C6"/>
    <w:rsid w:val="001628E6"/>
    <w:rsid w:val="00BB7962"/>
    <w:rsid w:val="00D9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75C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975C6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975C6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Body Text Indent"/>
    <w:basedOn w:val="a"/>
    <w:link w:val="Char"/>
    <w:uiPriority w:val="99"/>
    <w:semiHidden/>
    <w:unhideWhenUsed/>
    <w:rsid w:val="00D975C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975C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qFormat/>
    <w:rsid w:val="00D975C6"/>
    <w:pPr>
      <w:spacing w:after="0"/>
      <w:ind w:leftChars="0" w:left="0" w:firstLineChars="200" w:firstLine="420"/>
    </w:pPr>
    <w:rPr>
      <w:rFonts w:ascii="仿宋_GB2312" w:eastAsia="仿宋_GB2312"/>
      <w:sz w:val="32"/>
    </w:rPr>
  </w:style>
  <w:style w:type="character" w:customStyle="1" w:styleId="2Char">
    <w:name w:val="正文首行缩进 2 Char"/>
    <w:basedOn w:val="Char"/>
    <w:link w:val="2"/>
    <w:rsid w:val="00D975C6"/>
    <w:rPr>
      <w:rFonts w:ascii="仿宋_GB2312" w:eastAsia="仿宋_GB2312"/>
      <w:sz w:val="32"/>
    </w:rPr>
  </w:style>
  <w:style w:type="paragraph" w:styleId="a4">
    <w:name w:val="footer"/>
    <w:basedOn w:val="a"/>
    <w:link w:val="Char0"/>
    <w:rsid w:val="00D975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D975C6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rsid w:val="00D975C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songwp</dc:creator>
  <cp:lastModifiedBy>songwp</cp:lastModifiedBy>
  <cp:revision>1</cp:revision>
  <dcterms:created xsi:type="dcterms:W3CDTF">2023-12-07T07:44:00Z</dcterms:created>
  <dcterms:modified xsi:type="dcterms:W3CDTF">2023-12-07T07:45:00Z</dcterms:modified>
</cp:coreProperties>
</file>